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tblGridChange w:id="0">
          <w:tblGrid>
            <w:gridCol w:w="532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Foundations (19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Written Communication (2 courses. 6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Oral Communication (3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Critical Thinking (3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Quantitative Reasoning (3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Scientific Literacy (4 cr)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83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7.7470651013873"/>
        <w:gridCol w:w="3157.6264674493063"/>
        <w:gridCol w:w="3157.6264674493063"/>
        <w:tblGridChange w:id="0">
          <w:tblGrid>
            <w:gridCol w:w="3167.7470651013873"/>
            <w:gridCol w:w="3157.6264674493063"/>
            <w:gridCol w:w="3157.6264674493063"/>
          </w:tblGrid>
        </w:tblGridChange>
      </w:tblGrid>
      <w:tr>
        <w:trPr>
          <w:cantSplit w:val="0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Pathway Minors--Choose one of three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options (18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Themed Pathway Minor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Pathway Minor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Interdisciplinary or departmental minor </w:t>
            </w:r>
            <w:r w:rsidDel="00000000" w:rsidR="00000000" w:rsidRPr="00000000">
              <w:rPr>
                <w:rtl w:val="0"/>
              </w:rPr>
              <w:t xml:space="preserve">(may include additional requirements)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Goal 5 (2 courses from different knowledge areas, 6 cr)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5 courses in different knowledge areas (15 cr)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Goal 5 (2 courses from different knowledge areas, 6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Goal 6 (2 courses from different knowledge, 6 cr)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One Additional liberal arts course meeting any general education goal (3 cr)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Goal 6 (2 courses from different knowledge areas, 6 cr)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 Additional liberal arts courses meeting gen ed goals (6 cr)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 Additional liberal arts courses meeting gen ed goals (6 cr)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students must meet (in above courses)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DEI course 1 (3 credits)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DEI course 2 (3 credits at 300-400 level)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One course in pathway at 300+ level (3 credits)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One course in pathway designated WI seminar (3 credits)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88" w:line="245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Education Learning Goals and Knowledge Areas (in goals 5 and 6):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864"/>
        </w:tabs>
        <w:spacing w:after="0" w:before="127" w:line="246.99999999999994" w:lineRule="auto"/>
        <w:ind w:left="864" w:hanging="360"/>
      </w:pPr>
      <w:r w:rsidDel="00000000" w:rsidR="00000000" w:rsidRPr="00000000">
        <w:rPr>
          <w:sz w:val="25"/>
          <w:szCs w:val="25"/>
          <w:rtl w:val="0"/>
        </w:rPr>
        <w:t xml:space="preserve">Demonstrate effective written and oral communication.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864"/>
        </w:tabs>
        <w:spacing w:after="0" w:before="128" w:line="246.99999999999994" w:lineRule="auto"/>
        <w:ind w:left="864" w:hanging="360"/>
      </w:pPr>
      <w:r w:rsidDel="00000000" w:rsidR="00000000" w:rsidRPr="00000000">
        <w:rPr>
          <w:sz w:val="25"/>
          <w:szCs w:val="25"/>
          <w:rtl w:val="0"/>
        </w:rPr>
        <w:t xml:space="preserve">Demonstrate critical thinking and reasoning.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864"/>
        </w:tabs>
        <w:spacing w:after="0" w:before="122" w:line="248.00000000000006" w:lineRule="auto"/>
        <w:ind w:left="864" w:hanging="360"/>
      </w:pPr>
      <w:r w:rsidDel="00000000" w:rsidR="00000000" w:rsidRPr="00000000">
        <w:rPr>
          <w:sz w:val="25"/>
          <w:szCs w:val="25"/>
          <w:rtl w:val="0"/>
        </w:rPr>
        <w:t xml:space="preserve">Demonstrate proficiency in quantitative reasoning.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864"/>
        </w:tabs>
        <w:spacing w:after="0" w:before="127" w:line="246.99999999999994" w:lineRule="auto"/>
        <w:ind w:left="864" w:hanging="360"/>
      </w:pPr>
      <w:r w:rsidDel="00000000" w:rsidR="00000000" w:rsidRPr="00000000">
        <w:rPr>
          <w:sz w:val="25"/>
          <w:szCs w:val="25"/>
          <w:rtl w:val="0"/>
        </w:rPr>
        <w:t xml:space="preserve">Demonstrate scientific literacy through evidence-based inquiry.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864"/>
        </w:tabs>
        <w:spacing w:after="0" w:before="81" w:line="293.00000000000006" w:lineRule="auto"/>
        <w:ind w:left="864" w:right="288" w:hanging="360"/>
      </w:pPr>
      <w:r w:rsidDel="00000000" w:rsidR="00000000" w:rsidRPr="00000000">
        <w:rPr>
          <w:sz w:val="25"/>
          <w:szCs w:val="25"/>
          <w:rtl w:val="0"/>
        </w:rPr>
        <w:t xml:space="preserve">Appreciate the range of human experiences as represented in the arts, literature, and other forms of cultural expression.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936"/>
        </w:tabs>
        <w:spacing w:after="0" w:before="49" w:line="245" w:lineRule="auto"/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Literary Representations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936"/>
        </w:tabs>
        <w:spacing w:after="0" w:before="48" w:line="245" w:lineRule="auto"/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Fine, Visual, &amp; Performing Arts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936"/>
        </w:tabs>
        <w:spacing w:after="0" w:before="1" w:line="291.99999999999994" w:lineRule="auto"/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Intercultural Competency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864"/>
        </w:tabs>
        <w:spacing w:after="0" w:before="127" w:line="248.00000000000006" w:lineRule="auto"/>
        <w:ind w:left="864" w:hanging="360"/>
      </w:pPr>
      <w:r w:rsidDel="00000000" w:rsidR="00000000" w:rsidRPr="00000000">
        <w:rPr>
          <w:sz w:val="25"/>
          <w:szCs w:val="25"/>
          <w:rtl w:val="0"/>
        </w:rPr>
        <w:t xml:space="preserve">Critically and ethically evaluate past and present implications of social institutions.</w:t>
      </w:r>
    </w:p>
    <w:p w:rsidR="00000000" w:rsidDel="00000000" w:rsidP="00000000" w:rsidRDefault="00000000" w:rsidRPr="00000000" w14:paraId="00000029">
      <w:pPr>
        <w:tabs>
          <w:tab w:val="left" w:pos="864"/>
        </w:tabs>
        <w:spacing w:after="0" w:before="127" w:line="248.0000000000000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Historical Reflection</w:t>
      </w:r>
    </w:p>
    <w:p w:rsidR="00000000" w:rsidDel="00000000" w:rsidP="00000000" w:rsidRDefault="00000000" w:rsidRPr="00000000" w14:paraId="0000002A">
      <w:pPr>
        <w:tabs>
          <w:tab w:val="left" w:pos="864"/>
        </w:tabs>
        <w:spacing w:after="0" w:before="127" w:line="248.0000000000000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Culture and Society</w:t>
      </w:r>
    </w:p>
    <w:p w:rsidR="00000000" w:rsidDel="00000000" w:rsidP="00000000" w:rsidRDefault="00000000" w:rsidRPr="00000000" w14:paraId="0000002B">
      <w:pPr>
        <w:tabs>
          <w:tab w:val="left" w:pos="864"/>
        </w:tabs>
        <w:spacing w:after="0" w:before="127" w:line="248.0000000000000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Engaged Citizenship</w:t>
      </w:r>
    </w:p>
    <w:p w:rsidR="00000000" w:rsidDel="00000000" w:rsidP="00000000" w:rsidRDefault="00000000" w:rsidRPr="00000000" w14:paraId="0000002C">
      <w:pPr>
        <w:tabs>
          <w:tab w:val="left" w:pos="864"/>
        </w:tabs>
        <w:spacing w:after="0" w:before="127" w:line="248.00000000000006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864"/>
        </w:tabs>
        <w:spacing w:after="580" w:before="76" w:line="293.00000000000006" w:lineRule="auto"/>
        <w:ind w:left="864" w:right="360" w:hanging="360"/>
      </w:pPr>
      <w:r w:rsidDel="00000000" w:rsidR="00000000" w:rsidRPr="00000000">
        <w:rPr>
          <w:sz w:val="25"/>
          <w:szCs w:val="25"/>
          <w:rtl w:val="0"/>
        </w:rPr>
        <w:t xml:space="preserve">Responsibly identify, locate, evaluate, and use information that is relevant to a given issue through information literacy and effective use of technology</w:t>
      </w:r>
    </w:p>
    <w:p w:rsidR="00000000" w:rsidDel="00000000" w:rsidP="00000000" w:rsidRDefault="00000000" w:rsidRPr="00000000" w14:paraId="0000002E">
      <w:pPr>
        <w:tabs>
          <w:tab w:val="left" w:pos="864"/>
        </w:tabs>
        <w:spacing w:after="580" w:before="76" w:line="293.00000000000006" w:lineRule="auto"/>
        <w:ind w:right="360"/>
        <w:rPr>
          <w:b w:val="1"/>
          <w:sz w:val="25"/>
          <w:szCs w:val="25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Lists of Approved Themed Pathway Minors and Interdisciplinary or Departmental Minors will be provided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73" w:top="1440" w:left="1311" w:right="144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  <w:color w:val="000000"/>
        <w:sz w:val="25"/>
        <w:szCs w:val="25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A6B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0450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04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0450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rw9eWpZ9YMyd09M9NL835ujgaQ==">AMUW2mVkltjVnzmbIlTRjUgKSH7aWQBhkiZilcGrkRyNohSsNYVZPVBHeO9XgMrwmj12oum/NoeIhQdaSYZRkeSXZJkLWk7HpdmvyjsXthIt0sESR5gRBFb2dMxZ6BhYGBFPCQ5E3BfO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2021-12-09T15:33:00Z</dcterms:created>
  <dc:creator>gleisin@utica.edu</dc:creator>
</cp:coreProperties>
</file>